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ценностей, ценных бумаг и других документов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Хранитель берет на хранение ______________________, передаваемые Поклажедателем и являющиеся с момента подписания договора объектом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объекта хранения определяется Поклажедателем и равна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ОФОРМЛЕНИЯ ХРАНЕНИЯ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хранения передается на хранение на основании акта передачи на хранение (см. Приложение №1, являющееся неотъемлемой частью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Объект хранения снимается с хранения на основании акта снятия с хранения (см. Приложение №2, являющееся неотъемлемой частью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хранения равен количеству целых календарных месяцев со дня подписания акта передачи на хранение, до момента выдачи, определяемой датой подписания акта снятия с хранения, но не менее одного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ХРАНЕНИЯ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Поклажедатель выплачивает Хранителю плату за хранение в размере __________% от стоимости хранения за один месяц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хранение не может быть меньше __________ рублей за один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ХРАНИТЕЛЯ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Соблюдать коммерческую тайну о содержании объекта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Нести полную материальную ответственность за сохранность объекта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Возмещать Поклажедателю ущерб от утери или потери качества объекта хранения.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 УСЛОВИЯ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 момента передачи Поклажедателем объекта хранения Хранителю, оформленного актом передачи на хранение (см. Приложение №1), до момента возвращения Хранителем объекта хранения Поклажедателю, оформленного актом снятия с хранения (см. Приложение №2).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