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нежилого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договорились о подготовке и заключении в последующем договора купли-продажи нежилого помещения (далее – Основной договор), расположенного на __________ этаже здания по адресу: ______________________ , общей площадью __________ кв. м, (далее именуемого Помещение), по которому Сторона-1 будет выступать Продавцом, а Сторона-2 – Покупателем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Указанное помещение принадлежит Стороне-1 на праве собственности, что подтверждается выпиской из ЕГРН, выданной ____________________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Сторона-1 гарантирует, что передаваемое помещение свободно от прав третьих лиц, не находится под арестом, в залоге и не является предметом спора.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Сторона-1 гарантирует к моменту передачи Стороне-2 нежилого помещения наличие в нем __________ подключенных телефонных линий.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предварительной договоренности между сторонами стоимость помещения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стоимости помещения будет производиться путем безналичного перечисления денежных средств на расчетный счет Стороны-1 в порядке и в сроки, определенные основным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Сторона-1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К моменту подписания основного договора обеспечить принятие полномочным органом (лицом) решения о продаже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Передать помещение в хорошем техническом состоянии, пригодном для использования его в соответствии с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Сторона-2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К моменту подписания основного договора обеспечить принятие правомочным органом (лицом) решения о приобретении в собственность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РЕАЛИЗАЦИИ НАМЕРЕНИЙ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является предварительным и содержит основные условия договора купли-продажи нежилого помещения (основного договора), который будет заключен в последующем.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обязуются заключить основной договор не позднее «______» __________ 2026 г. До указанной даты Сторона-1 обязуется не совершать с другими партнерами сделок в отношении указанного в п.1.1 настоящего договора нежилого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одна из сторон будет уклоняться от заключения основного договора, вторая сторона вправе обратиться в Арбитражный суд ____________________ с требованием о понуждении заключить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необоснованно уклоняющаяся от заключения договора, должна возместить другой стороне причиненные этим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Сторона-2 вправе передать свои права по настоящему договору третьим лицам, известив об этом Сторону-1.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Право собственности на помещение перейдет к Стороне-2 с момента государственной регистрации перехода права собственности в ____________________ . Расходы по государственной регистрации перехода права собственности несет Сторона-2.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вступления в силу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в случаях,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