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I участник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II участник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I участник обязуется передать в порядке обмена II участнику: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единиц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гарантийный срок эксплуатации (хранения, годности)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II участник обязуется передать в порядке обмена I участнику: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единиц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гарантийный срок эксплуатации (хранения, годности)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Стороны приобретают право собственности на указанный в п.1.1 и п.1.2 товар после взаимной передачи товаров.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ОЦЕНКА СТОИМОСТИ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стоимость товара I участника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Общая стоимость товара II участника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Оценка каждого товара в отдельности определяется в Приложении №__________.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ПОСТАВКИ ТОВАРА I УЧАСТНИКУ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Товар поставляется __________ дней с момента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Отгрузка товара производится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Товар поставляется в таре и упаковке, соответствующих стандартам, техническим условиям.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ПОСТАВКИ ТОВАРА II УЧАСТНИКУ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Товар поставляется __________ дней с момента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Отгрузка товара производится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Товар поставляется в таре и упаковке, соответствующих стандартам, техническим условиям.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нарушение сроков передачи имущества виновная сторона возмещает другой стороне прямые убытки в полном объеме и уплачивает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неполную передачу имущества виновная сторона уплачивает другой стороне неустойку в размере __________% стоимости непереданного имущества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 передачу имущества, не соответствующего по качеству условиям договора, а также за передачу некомплектного имущества виновная сторона уплачивает штраф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Дополнительные условия по настоящему договору: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гражданским законодательством России, регулирующим поставку товаров.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изменения, дополнения настоящего договора действительны лишь в том случае, если они оформлены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Заголовки статей предназначены для удобства пользования текстом и не будут приниматься во внимание при толковании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выражает все договорные условия и понимание между сторонами в отношении всех упомянутых здесь вопросов, при этом все предыдущие обсуждения, обещания, представления между сторонами, если таковые имелись, теряют силу и заменяются вышеизложенным текстом.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Подписанный договор входит в силу с «______» __________ 2026 г.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I участник</w:t>
      </w:r>
      <w:r>
        <w:tab/>
      </w:r>
      <w:r>
        <w:rPr>
          <w:rFonts w:ascii="Times New Roman" w:hAnsi="Times New Roman" w:eastAsia="Times New Roman"/>
        </w:rPr>
        <w:t xml:space="preserve">II участник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I участник ______________________</w:t>
      </w:r>
      <w:r>
        <w:tab/>
      </w:r>
      <w:r>
        <w:rPr>
          <w:rFonts w:ascii="Times New Roman" w:hAnsi="Times New Roman" w:eastAsia="Times New Roman"/>
        </w:rPr>
        <w:t xml:space="preserve">II участник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