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со сторожем (вахтером)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трудовому договору Работник обязуется выполнять обязанности сторожа (вахтера) в ____________________ 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испытания при приеме на работу составляет __________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Работа у Работодателя является для Работника ____________________ местом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выплату заработной платы в размере и в порядке,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полную, достоверную информацию об условиях труда и требованиях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трудовые обязанности;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трудовую дисциплину;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и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Работнику работу, обусловленную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и условия труда, соответствующие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бытовые нужды Работника, связанные с исполнением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имеют иные права и исполняют иные обязанности, предусмотренные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выполняет работу в соответствии с графиком сменности, утвержденным Работодателем. График сменности составляется с учетом требования трудового законодательства о предоставлении Работнику непрерывного отдыха продолжительностью не менее 42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Продолжительность ежедневной смены Работника составляет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Междусменный отдых Работника составляет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28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Работнику может предоставляться ежегодный дополнительный оплачиваемый отпуск, продолжительность которого определяется в соответствии с коллективным договором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Работнику может предоставляться отпуск без сохранения заработной платы в соответствии с действующим законодательством о труде.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заработная плата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Заработная плата выплачивается Работнику два раза в месяц в порядке и сроки, установленные правилами внутреннего трудового распорядка и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выполнении работы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 в порядке и размере, установленном коллективным договором 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